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F4274" w14:textId="671D580A" w:rsidR="003263BE" w:rsidRDefault="003263BE" w:rsidP="003263BE">
      <w:pPr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Text S1</w:t>
      </w:r>
      <w:r w:rsidR="003F67B9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Patterns of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FDis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>.</w:t>
      </w:r>
    </w:p>
    <w:p w14:paraId="16950FC5" w14:textId="77777777" w:rsidR="003263BE" w:rsidRDefault="003263BE" w:rsidP="003263BE">
      <w:pPr>
        <w:jc w:val="left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To evaluate the distributions of functional dispersion (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FDis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). We computed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FDis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for the 48 transects and the 18 alpine sites. We also conducted null models for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FDis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for the 18 alpine sites. The calculations and null models of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FDis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were conducted using same analysis tools and parameters as functional richness (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FRic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). Results showed that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FDis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have not increasing/decreasing tendency in vertical direction (</w:t>
      </w:r>
      <w:r w:rsidRPr="00EB1475">
        <w:rPr>
          <w:rFonts w:ascii="Times New Roman" w:eastAsia="宋体" w:hAnsi="Times New Roman" w:cs="Times New Roman"/>
          <w:sz w:val="24"/>
          <w:szCs w:val="24"/>
        </w:rPr>
        <w:t xml:space="preserve">ANOVA’s </w:t>
      </w:r>
      <w:r w:rsidRPr="00EB1475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 w:rsidRPr="00EB1475">
        <w:rPr>
          <w:rFonts w:ascii="Times New Roman" w:eastAsia="宋体" w:hAnsi="Times New Roman" w:cs="Times New Roman"/>
          <w:sz w:val="24"/>
          <w:szCs w:val="24"/>
        </w:rPr>
        <w:t>=</w:t>
      </w:r>
      <w:r>
        <w:rPr>
          <w:rFonts w:ascii="Times New Roman" w:eastAsia="宋体" w:hAnsi="Times New Roman" w:cs="Times New Roman"/>
          <w:sz w:val="24"/>
          <w:szCs w:val="24"/>
        </w:rPr>
        <w:t>0.196; Fig. S2</w:t>
      </w:r>
      <w:r>
        <w:rPr>
          <w:rFonts w:ascii="Times New Roman" w:eastAsia="宋体" w:hAnsi="Times New Roman" w:cs="Times New Roman" w:hint="eastAsia"/>
          <w:sz w:val="24"/>
          <w:szCs w:val="24"/>
        </w:rPr>
        <w:t>c</w:t>
      </w:r>
      <w:r>
        <w:rPr>
          <w:rFonts w:ascii="Times New Roman" w:eastAsia="宋体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FDis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did not correlate with species richness (Spearman’s</w:t>
      </w:r>
      <w:r w:rsidRPr="00BF2BFE">
        <w:rPr>
          <w:rFonts w:ascii="Times New Roman" w:eastAsia="宋体" w:hAnsi="Times New Roman" w:cs="Times New Roman"/>
          <w:i/>
          <w:iCs/>
          <w:sz w:val="24"/>
          <w:szCs w:val="24"/>
        </w:rPr>
        <w:t xml:space="preserve"> r</w:t>
      </w:r>
      <w:r>
        <w:rPr>
          <w:rFonts w:ascii="Times New Roman" w:eastAsia="宋体" w:hAnsi="Times New Roman" w:cs="Times New Roman"/>
          <w:sz w:val="24"/>
          <w:szCs w:val="24"/>
        </w:rPr>
        <w:t xml:space="preserve">=0.126, </w:t>
      </w:r>
      <w:r w:rsidRPr="00BF2BFE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宋体" w:hAnsi="Times New Roman" w:cs="Times New Roman"/>
          <w:sz w:val="24"/>
          <w:szCs w:val="24"/>
        </w:rPr>
        <w:t xml:space="preserve">=0.620), nor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FRic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(Spearman’s</w:t>
      </w:r>
      <w:r w:rsidRPr="00BF2BFE">
        <w:rPr>
          <w:rFonts w:ascii="Times New Roman" w:eastAsia="宋体" w:hAnsi="Times New Roman" w:cs="Times New Roman"/>
          <w:i/>
          <w:iCs/>
          <w:sz w:val="24"/>
          <w:szCs w:val="24"/>
        </w:rPr>
        <w:t xml:space="preserve"> r</w:t>
      </w:r>
      <w:r>
        <w:rPr>
          <w:rFonts w:ascii="Times New Roman" w:eastAsia="宋体" w:hAnsi="Times New Roman" w:cs="Times New Roman"/>
          <w:sz w:val="24"/>
          <w:szCs w:val="24"/>
        </w:rPr>
        <w:t xml:space="preserve">=0.292, </w:t>
      </w:r>
      <w:r w:rsidRPr="00BF2BFE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宋体" w:hAnsi="Times New Roman" w:cs="Times New Roman"/>
          <w:sz w:val="24"/>
          <w:szCs w:val="24"/>
        </w:rPr>
        <w:t>=0.239; Fig. S3). Null models showed that no sites have significant higher (</w:t>
      </w:r>
      <w:r w:rsidRPr="00AF0757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宋体" w:hAnsi="Times New Roman" w:cs="Times New Roman"/>
          <w:sz w:val="24"/>
          <w:szCs w:val="24"/>
        </w:rPr>
        <w:t>&gt;0.975) or lower (</w:t>
      </w:r>
      <w:r w:rsidRPr="00AF0757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宋体" w:hAnsi="Times New Roman" w:cs="Times New Roman"/>
          <w:sz w:val="24"/>
          <w:szCs w:val="24"/>
        </w:rPr>
        <w:t xml:space="preserve">&lt;0.025)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FDis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than null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expectitions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(Table S4).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Ses.FRic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did not correlate with </w:t>
      </w:r>
      <w:proofErr w:type="spellStart"/>
      <w:proofErr w:type="gramStart"/>
      <w:r>
        <w:rPr>
          <w:rFonts w:ascii="Times New Roman" w:eastAsia="宋体" w:hAnsi="Times New Roman" w:cs="Times New Roman"/>
          <w:sz w:val="24"/>
          <w:szCs w:val="24"/>
        </w:rPr>
        <w:t>ses.FDis</w:t>
      </w:r>
      <w:proofErr w:type="spellEnd"/>
      <w:proofErr w:type="gramEnd"/>
      <w:r>
        <w:rPr>
          <w:rFonts w:ascii="Times New Roman" w:eastAsia="宋体" w:hAnsi="Times New Roman" w:cs="Times New Roman"/>
          <w:sz w:val="24"/>
          <w:szCs w:val="24"/>
        </w:rPr>
        <w:t xml:space="preserve"> (Spearman’s</w:t>
      </w:r>
      <w:r w:rsidRPr="00BF2BFE">
        <w:rPr>
          <w:rFonts w:ascii="Times New Roman" w:eastAsia="宋体" w:hAnsi="Times New Roman" w:cs="Times New Roman"/>
          <w:i/>
          <w:iCs/>
          <w:sz w:val="24"/>
          <w:szCs w:val="24"/>
        </w:rPr>
        <w:t xml:space="preserve"> r</w:t>
      </w:r>
      <w:r>
        <w:rPr>
          <w:rFonts w:ascii="Times New Roman" w:eastAsia="宋体" w:hAnsi="Times New Roman" w:cs="Times New Roman"/>
          <w:sz w:val="24"/>
          <w:szCs w:val="24"/>
        </w:rPr>
        <w:t xml:space="preserve">=0.126, </w:t>
      </w:r>
      <w:r w:rsidRPr="001D62AD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宋体" w:hAnsi="Times New Roman" w:cs="Times New Roman"/>
          <w:sz w:val="24"/>
          <w:szCs w:val="24"/>
        </w:rPr>
        <w:t>=0.742).</w:t>
      </w:r>
    </w:p>
    <w:p w14:paraId="1C526D24" w14:textId="77777777" w:rsidR="008D7394" w:rsidRPr="003263BE" w:rsidRDefault="008D7394" w:rsidP="003263BE"/>
    <w:sectPr w:rsidR="008D7394" w:rsidRPr="00326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D0993" w14:textId="77777777" w:rsidR="00660DEC" w:rsidRDefault="00660DEC" w:rsidP="003F67B9">
      <w:r>
        <w:separator/>
      </w:r>
    </w:p>
  </w:endnote>
  <w:endnote w:type="continuationSeparator" w:id="0">
    <w:p w14:paraId="435C16AF" w14:textId="77777777" w:rsidR="00660DEC" w:rsidRDefault="00660DEC" w:rsidP="003F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C1D29" w14:textId="77777777" w:rsidR="00660DEC" w:rsidRDefault="00660DEC" w:rsidP="003F67B9">
      <w:r>
        <w:separator/>
      </w:r>
    </w:p>
  </w:footnote>
  <w:footnote w:type="continuationSeparator" w:id="0">
    <w:p w14:paraId="30868450" w14:textId="77777777" w:rsidR="00660DEC" w:rsidRDefault="00660DEC" w:rsidP="003F6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88B"/>
    <w:rsid w:val="0007284E"/>
    <w:rsid w:val="002B288B"/>
    <w:rsid w:val="003263BE"/>
    <w:rsid w:val="0035630F"/>
    <w:rsid w:val="003F67B9"/>
    <w:rsid w:val="005E6426"/>
    <w:rsid w:val="00660DEC"/>
    <w:rsid w:val="006A6B19"/>
    <w:rsid w:val="008D7394"/>
    <w:rsid w:val="009142BE"/>
    <w:rsid w:val="00B329BA"/>
    <w:rsid w:val="00E66AF6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6AE82"/>
  <w15:chartTrackingRefBased/>
  <w15:docId w15:val="{4250EA41-4A28-4544-B357-4B133F17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88B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aliases w:val="三线"/>
    <w:basedOn w:val="a1"/>
    <w:uiPriority w:val="40"/>
    <w:rsid w:val="002B288B"/>
    <w:rPr>
      <w:rFonts w:asciiTheme="minorHAnsi" w:eastAsia="Times New Roman" w:hAnsiTheme="minorHAnsi"/>
    </w:rPr>
    <w:tblPr>
      <w:tblBorders>
        <w:bottom w:val="single" w:sz="4" w:space="0" w:color="auto"/>
      </w:tblBorders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a4">
    <w:name w:val="Hyperlink"/>
    <w:basedOn w:val="a0"/>
    <w:uiPriority w:val="99"/>
    <w:semiHidden/>
    <w:unhideWhenUsed/>
    <w:rsid w:val="0007284E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07284E"/>
    <w:rPr>
      <w:color w:val="954F72"/>
      <w:u w:val="single"/>
    </w:rPr>
  </w:style>
  <w:style w:type="paragraph" w:customStyle="1" w:styleId="msonormal0">
    <w:name w:val="msonormal"/>
    <w:basedOn w:val="a"/>
    <w:rsid w:val="000728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3">
    <w:name w:val="xl63"/>
    <w:basedOn w:val="a"/>
    <w:rsid w:val="0007284E"/>
    <w:pPr>
      <w:widowControl/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4"/>
      <w:szCs w:val="24"/>
    </w:rPr>
  </w:style>
  <w:style w:type="table" w:customStyle="1" w:styleId="a6">
    <w:name w:val="三线表"/>
    <w:basedOn w:val="a1"/>
    <w:uiPriority w:val="99"/>
    <w:rsid w:val="0007284E"/>
    <w:rPr>
      <w:rFonts w:asciiTheme="minorHAnsi" w:eastAsia="Times New Roman" w:hAnsiTheme="minorHAnsi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rFonts w:eastAsia="Times New Roman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6">
    <w:name w:val="Grid Table 1 Light Accent 6"/>
    <w:basedOn w:val="a1"/>
    <w:uiPriority w:val="46"/>
    <w:rsid w:val="0007284E"/>
    <w:rPr>
      <w:rFonts w:asciiTheme="minorHAnsi" w:eastAsiaTheme="minorEastAsia" w:hAnsiTheme="minorHAns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7">
    <w:name w:val="Table Grid"/>
    <w:basedOn w:val="a1"/>
    <w:uiPriority w:val="39"/>
    <w:rsid w:val="0007284E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Plain Table 5"/>
    <w:basedOn w:val="a1"/>
    <w:uiPriority w:val="45"/>
    <w:rsid w:val="0007284E"/>
    <w:rPr>
      <w:rFonts w:asciiTheme="minorHAnsi" w:eastAsiaTheme="minorEastAsia" w:hAnsiTheme="minorHAnsi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07284E"/>
    <w:rPr>
      <w:rFonts w:asciiTheme="minorHAnsi" w:eastAsiaTheme="minorEastAsia" w:hAnsiTheme="minorHAnsi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">
    <w:name w:val="三线表2"/>
    <w:basedOn w:val="a1"/>
    <w:uiPriority w:val="99"/>
    <w:rsid w:val="0007284E"/>
    <w:rPr>
      <w:rFonts w:asciiTheme="minorHAnsi" w:eastAsia="Times New Roman" w:hAnsiTheme="minorHAnsi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rFonts w:eastAsia="Times New Roman"/>
        <w:sz w:val="21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">
    <w:name w:val="List Table 1 Light"/>
    <w:basedOn w:val="a1"/>
    <w:uiPriority w:val="46"/>
    <w:rsid w:val="0007284E"/>
    <w:rPr>
      <w:rFonts w:asciiTheme="minorHAnsi" w:eastAsiaTheme="minorEastAsia" w:hAnsiTheme="minorHAns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0">
    <w:name w:val="Plain Table 1"/>
    <w:basedOn w:val="a1"/>
    <w:uiPriority w:val="41"/>
    <w:rsid w:val="0007284E"/>
    <w:rPr>
      <w:rFonts w:asciiTheme="minorHAnsi" w:eastAsiaTheme="minorEastAsia" w:hAnsiTheme="minorHAnsi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header"/>
    <w:basedOn w:val="a"/>
    <w:link w:val="a9"/>
    <w:uiPriority w:val="99"/>
    <w:unhideWhenUsed/>
    <w:rsid w:val="00072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07284E"/>
    <w:rPr>
      <w:rFonts w:asciiTheme="minorHAnsi" w:eastAsiaTheme="minorEastAsia" w:hAnsiTheme="minorHAns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72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07284E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3</cp:revision>
  <dcterms:created xsi:type="dcterms:W3CDTF">2020-09-02T07:25:00Z</dcterms:created>
  <dcterms:modified xsi:type="dcterms:W3CDTF">2020-09-02T07:38:00Z</dcterms:modified>
</cp:coreProperties>
</file>